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DE" w:rsidRDefault="00286CDE" w:rsidP="00286CDE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2060"/>
          <w:kern w:val="24"/>
          <w:sz w:val="52"/>
          <w:szCs w:val="48"/>
        </w:rPr>
      </w:pPr>
    </w:p>
    <w:p w:rsidR="00286CDE" w:rsidRDefault="00286CDE" w:rsidP="00286CDE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2060"/>
          <w:kern w:val="24"/>
          <w:sz w:val="52"/>
          <w:szCs w:val="48"/>
        </w:rPr>
      </w:pPr>
    </w:p>
    <w:p w:rsidR="00286CDE" w:rsidRDefault="00286CDE" w:rsidP="00286CDE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2060"/>
          <w:kern w:val="24"/>
          <w:sz w:val="52"/>
          <w:szCs w:val="48"/>
        </w:rPr>
      </w:pPr>
    </w:p>
    <w:p w:rsidR="00286CDE" w:rsidRDefault="00286CDE" w:rsidP="00286CDE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2060"/>
          <w:kern w:val="24"/>
          <w:sz w:val="52"/>
          <w:szCs w:val="48"/>
        </w:rPr>
      </w:pPr>
    </w:p>
    <w:p w:rsidR="00286CDE" w:rsidRDefault="00286CDE" w:rsidP="00286CDE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2060"/>
          <w:kern w:val="24"/>
          <w:sz w:val="52"/>
          <w:szCs w:val="48"/>
        </w:rPr>
      </w:pPr>
    </w:p>
    <w:p w:rsidR="00286CDE" w:rsidRDefault="00286CDE" w:rsidP="00286CDE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2060"/>
          <w:kern w:val="24"/>
          <w:sz w:val="52"/>
          <w:szCs w:val="48"/>
        </w:rPr>
      </w:pPr>
    </w:p>
    <w:p w:rsidR="00286CDE" w:rsidRDefault="00286CDE" w:rsidP="00286CDE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2060"/>
          <w:kern w:val="24"/>
          <w:sz w:val="72"/>
          <w:szCs w:val="48"/>
        </w:rPr>
      </w:pPr>
    </w:p>
    <w:p w:rsidR="00286CDE" w:rsidRPr="009C4934" w:rsidRDefault="00286CDE" w:rsidP="00DE4F10">
      <w:pPr>
        <w:pStyle w:val="NormalWeb"/>
        <w:spacing w:before="0" w:beforeAutospacing="0" w:after="0" w:afterAutospacing="0"/>
        <w:ind w:right="-518"/>
        <w:jc w:val="both"/>
        <w:rPr>
          <w:sz w:val="44"/>
          <w:szCs w:val="44"/>
        </w:rPr>
      </w:pPr>
      <w:r w:rsidRPr="009C4934">
        <w:rPr>
          <w:rFonts w:ascii="Arial" w:eastAsia="+mn-ea" w:hAnsi="Arial" w:cs="Arial"/>
          <w:b/>
          <w:bCs/>
          <w:color w:val="002060"/>
          <w:kern w:val="24"/>
          <w:sz w:val="44"/>
          <w:szCs w:val="44"/>
        </w:rPr>
        <w:t xml:space="preserve">Estadísticas de incidentes de Tránsito Aéreo con factor </w:t>
      </w:r>
      <w:r w:rsidR="0022621E">
        <w:rPr>
          <w:rFonts w:ascii="Arial" w:eastAsia="+mn-ea" w:hAnsi="Arial" w:cs="Arial"/>
          <w:b/>
          <w:bCs/>
          <w:color w:val="002060"/>
          <w:kern w:val="24"/>
          <w:sz w:val="44"/>
          <w:szCs w:val="44"/>
        </w:rPr>
        <w:t xml:space="preserve">contribuyente </w:t>
      </w:r>
      <w:r w:rsidRPr="009C4934">
        <w:rPr>
          <w:rFonts w:ascii="Arial" w:eastAsia="+mn-ea" w:hAnsi="Arial" w:cs="Arial"/>
          <w:b/>
          <w:bCs/>
          <w:color w:val="002060"/>
          <w:kern w:val="24"/>
          <w:sz w:val="44"/>
          <w:szCs w:val="44"/>
        </w:rPr>
        <w:t>operacional ATS</w:t>
      </w:r>
      <w:r w:rsidR="0022621E">
        <w:rPr>
          <w:rFonts w:ascii="Arial" w:eastAsia="+mn-ea" w:hAnsi="Arial" w:cs="Arial"/>
          <w:b/>
          <w:bCs/>
          <w:color w:val="002060"/>
          <w:kern w:val="24"/>
          <w:sz w:val="44"/>
          <w:szCs w:val="44"/>
        </w:rPr>
        <w:t>.</w:t>
      </w:r>
    </w:p>
    <w:p w:rsidR="00286CDE" w:rsidRDefault="00286CDE" w:rsidP="00DE4F10">
      <w:pPr>
        <w:jc w:val="both"/>
      </w:pPr>
    </w:p>
    <w:p w:rsidR="00053199" w:rsidRDefault="00053199"/>
    <w:p w:rsidR="00FA68A4" w:rsidRDefault="00FA68A4"/>
    <w:p w:rsidR="00FA68A4" w:rsidRDefault="00FA68A4"/>
    <w:p w:rsidR="00FA68A4" w:rsidRDefault="00FA68A4"/>
    <w:p w:rsidR="00FA68A4" w:rsidRDefault="00FA68A4"/>
    <w:p w:rsidR="000F5FE3" w:rsidRDefault="000F5FE3"/>
    <w:p w:rsidR="00AA13D2" w:rsidRDefault="00AA13D2"/>
    <w:p w:rsidR="00AA13D2" w:rsidRPr="00AA13D2" w:rsidRDefault="00AA13D2" w:rsidP="00AA13D2"/>
    <w:p w:rsidR="00AA13D2" w:rsidRPr="00AA13D2" w:rsidRDefault="00AA13D2" w:rsidP="00AA13D2"/>
    <w:p w:rsidR="00AA13D2" w:rsidRPr="00AA13D2" w:rsidRDefault="00AA13D2" w:rsidP="00AA13D2"/>
    <w:p w:rsidR="00AA13D2" w:rsidRPr="00AA13D2" w:rsidRDefault="00AA13D2" w:rsidP="00AA13D2"/>
    <w:p w:rsidR="00AA13D2" w:rsidRDefault="00AA13D2" w:rsidP="00AA13D2"/>
    <w:p w:rsidR="00053199" w:rsidRPr="00AA13D2" w:rsidRDefault="00AA13D2" w:rsidP="00AA13D2">
      <w:pPr>
        <w:tabs>
          <w:tab w:val="left" w:pos="6994"/>
        </w:tabs>
      </w:pPr>
      <w:r>
        <w:tab/>
      </w:r>
    </w:p>
    <w:p w:rsidR="00EC12FE" w:rsidRDefault="00661346" w:rsidP="00AA13D2">
      <w:r w:rsidRPr="00286CDE">
        <w:rPr>
          <w:noProof/>
          <w:lang w:eastAsia="es-PY"/>
        </w:rPr>
        <w:lastRenderedPageBreak/>
        <w:drawing>
          <wp:inline distT="0" distB="0" distL="0" distR="0" wp14:anchorId="21B0BD47" wp14:editId="145A0272">
            <wp:extent cx="5878285" cy="3550722"/>
            <wp:effectExtent l="0" t="0" r="27305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6CDE" w:rsidRPr="00661346" w:rsidRDefault="00286CDE" w:rsidP="00053199">
      <w:pPr>
        <w:spacing w:after="0" w:line="240" w:lineRule="auto"/>
        <w:ind w:right="-660"/>
        <w:jc w:val="both"/>
        <w:rPr>
          <w:rFonts w:ascii="Arial" w:eastAsia="Times New Roman" w:hAnsi="Arial" w:cs="Arial"/>
          <w:sz w:val="32"/>
          <w:szCs w:val="32"/>
          <w:lang w:eastAsia="es-PY"/>
        </w:rPr>
      </w:pPr>
      <w:r w:rsidRPr="00661346">
        <w:rPr>
          <w:rFonts w:ascii="Arial" w:eastAsia="+mn-ea" w:hAnsi="Arial" w:cs="Arial"/>
          <w:bCs/>
          <w:kern w:val="24"/>
          <w:sz w:val="32"/>
          <w:szCs w:val="32"/>
          <w:u w:val="single"/>
          <w:lang w:eastAsia="es-PY"/>
        </w:rPr>
        <w:t>OBS</w:t>
      </w:r>
      <w:r w:rsidRPr="0066134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>: En la TWR se registraron  tres (03) inciden</w:t>
      </w:r>
      <w:r w:rsidR="00661346" w:rsidRPr="0066134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 xml:space="preserve">tes  de tránsito aéreo </w:t>
      </w:r>
      <w:r w:rsidRPr="0066134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 xml:space="preserve"> y  en  el  ACC-U cuatro  (04) incidentes de tránsito  </w:t>
      </w:r>
      <w:r w:rsidR="00661346" w:rsidRPr="0066134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>aéreo</w:t>
      </w:r>
      <w:r w:rsidRPr="0066134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>.</w:t>
      </w:r>
    </w:p>
    <w:p w:rsidR="00286CDE" w:rsidRPr="00661346" w:rsidRDefault="00286CDE" w:rsidP="00053199">
      <w:pPr>
        <w:jc w:val="both"/>
        <w:rPr>
          <w:rFonts w:ascii="Arial" w:hAnsi="Arial" w:cs="Arial"/>
          <w:sz w:val="32"/>
          <w:szCs w:val="32"/>
        </w:rPr>
      </w:pPr>
    </w:p>
    <w:p w:rsidR="00546C3B" w:rsidRDefault="00546C3B" w:rsidP="00286CDE"/>
    <w:p w:rsidR="00546C3B" w:rsidRDefault="00546C3B" w:rsidP="00286CDE"/>
    <w:p w:rsidR="00227B86" w:rsidRDefault="00227B86" w:rsidP="00286CDE"/>
    <w:p w:rsidR="00546C3B" w:rsidRDefault="00546C3B" w:rsidP="00286CDE"/>
    <w:p w:rsidR="00227B86" w:rsidRDefault="00227B86" w:rsidP="00286CDE"/>
    <w:p w:rsidR="00227B86" w:rsidRDefault="00227B86" w:rsidP="00286CDE"/>
    <w:p w:rsidR="00227B86" w:rsidRDefault="00227B86" w:rsidP="00286CDE"/>
    <w:p w:rsidR="00227B86" w:rsidRDefault="00227B86" w:rsidP="00286CDE"/>
    <w:p w:rsidR="00227B86" w:rsidRDefault="00227B86" w:rsidP="00286CDE"/>
    <w:p w:rsidR="00227B86" w:rsidRDefault="00227B86" w:rsidP="00286CDE"/>
    <w:p w:rsidR="00227B86" w:rsidRDefault="00227B86" w:rsidP="00286CDE"/>
    <w:p w:rsidR="00227B86" w:rsidRDefault="00227B86" w:rsidP="00286CDE"/>
    <w:p w:rsidR="00227B86" w:rsidRDefault="00227B86" w:rsidP="00286CDE"/>
    <w:p w:rsidR="00546C3B" w:rsidRDefault="00546C3B" w:rsidP="00227B86">
      <w:pPr>
        <w:jc w:val="center"/>
      </w:pPr>
      <w:r w:rsidRPr="00546C3B">
        <w:rPr>
          <w:noProof/>
          <w:lang w:eastAsia="es-PY"/>
        </w:rPr>
        <w:lastRenderedPageBreak/>
        <w:drawing>
          <wp:inline distT="0" distB="0" distL="0" distR="0" wp14:anchorId="5C184F37" wp14:editId="2BA3D95B">
            <wp:extent cx="5700155" cy="3549600"/>
            <wp:effectExtent l="0" t="0" r="15240" b="1333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6C3B" w:rsidRPr="00227B86" w:rsidRDefault="00546C3B" w:rsidP="00053199">
      <w:pPr>
        <w:spacing w:after="0" w:line="240" w:lineRule="auto"/>
        <w:ind w:right="-801"/>
        <w:jc w:val="both"/>
        <w:rPr>
          <w:rFonts w:ascii="Arial" w:eastAsia="Times New Roman" w:hAnsi="Arial" w:cs="Arial"/>
          <w:sz w:val="32"/>
          <w:szCs w:val="32"/>
          <w:lang w:eastAsia="es-PY"/>
        </w:rPr>
      </w:pPr>
      <w:r w:rsidRPr="00227B86">
        <w:rPr>
          <w:rFonts w:ascii="Arial" w:eastAsia="+mn-ea" w:hAnsi="Arial" w:cs="Arial"/>
          <w:bCs/>
          <w:kern w:val="24"/>
          <w:sz w:val="32"/>
          <w:szCs w:val="32"/>
          <w:u w:val="single"/>
          <w:lang w:eastAsia="es-PY"/>
        </w:rPr>
        <w:t>OBS</w:t>
      </w:r>
      <w:r w:rsidR="00135DFB" w:rsidRPr="00227B8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>: En la TWR se registraron  dos (02</w:t>
      </w:r>
      <w:r w:rsidRPr="00227B8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>)</w:t>
      </w:r>
      <w:r w:rsidR="00227B8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 xml:space="preserve"> incidentes  de tránsito aéreo</w:t>
      </w:r>
      <w:r w:rsidR="00135DFB" w:rsidRPr="00227B8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 xml:space="preserve"> y  en  el  ACC-U no se registró ningún incidente operacional.</w:t>
      </w:r>
    </w:p>
    <w:p w:rsidR="00546C3B" w:rsidRPr="00227B86" w:rsidRDefault="00546C3B" w:rsidP="00286CDE">
      <w:pPr>
        <w:rPr>
          <w:sz w:val="32"/>
          <w:szCs w:val="32"/>
        </w:rPr>
      </w:pPr>
    </w:p>
    <w:p w:rsidR="00546C3B" w:rsidRDefault="00546C3B" w:rsidP="00286CDE"/>
    <w:p w:rsidR="00546C3B" w:rsidRDefault="00546C3B" w:rsidP="00286CDE"/>
    <w:p w:rsidR="00135DFB" w:rsidRDefault="00135DFB" w:rsidP="00286CDE"/>
    <w:p w:rsidR="00546C3B" w:rsidRDefault="00546C3B" w:rsidP="00286CDE"/>
    <w:p w:rsidR="000F5FE3" w:rsidRDefault="000F5FE3" w:rsidP="00286CDE"/>
    <w:p w:rsidR="00546C3B" w:rsidRDefault="00546C3B" w:rsidP="00286CDE">
      <w:bookmarkStart w:id="0" w:name="_GoBack"/>
      <w:r w:rsidRPr="00546C3B">
        <w:rPr>
          <w:noProof/>
          <w:lang w:eastAsia="es-PY"/>
        </w:rPr>
        <w:lastRenderedPageBreak/>
        <w:drawing>
          <wp:inline distT="0" distB="0" distL="0" distR="0" wp14:anchorId="63AF7AFD" wp14:editId="5E0E36A4">
            <wp:extent cx="5617028" cy="3549600"/>
            <wp:effectExtent l="0" t="0" r="22225" b="13335"/>
            <wp:docPr id="13" name="Gráfico 13" title="Incident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46C3B" w:rsidRPr="00227B86" w:rsidRDefault="00546C3B" w:rsidP="00546C3B">
      <w:pPr>
        <w:spacing w:after="0" w:line="240" w:lineRule="auto"/>
        <w:jc w:val="both"/>
        <w:rPr>
          <w:rFonts w:ascii="Arial" w:eastAsia="+mn-ea" w:hAnsi="Arial" w:cs="Arial"/>
          <w:bCs/>
          <w:kern w:val="24"/>
          <w:sz w:val="32"/>
          <w:szCs w:val="32"/>
          <w:lang w:eastAsia="es-PY"/>
        </w:rPr>
      </w:pPr>
      <w:r w:rsidRPr="00227B86">
        <w:rPr>
          <w:rFonts w:ascii="Arial" w:eastAsia="+mn-ea" w:hAnsi="Arial" w:cs="Arial"/>
          <w:bCs/>
          <w:kern w:val="24"/>
          <w:sz w:val="32"/>
          <w:szCs w:val="32"/>
          <w:u w:val="single"/>
          <w:lang w:eastAsia="es-PY"/>
        </w:rPr>
        <w:t>OBS</w:t>
      </w:r>
      <w:r w:rsidRPr="00227B8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>: En</w:t>
      </w:r>
      <w:r w:rsidR="00135DFB" w:rsidRPr="00227B8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 xml:space="preserve"> la TWR se registró </w:t>
      </w:r>
      <w:r w:rsidRPr="00227B8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 xml:space="preserve">un (01) incidente  de tránsito </w:t>
      </w:r>
      <w:r w:rsidR="00227B8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 xml:space="preserve">aéreo </w:t>
      </w:r>
      <w:r w:rsidRPr="00227B8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 xml:space="preserve"> y  en  el  ACC-U  dos (02) incident</w:t>
      </w:r>
      <w:r w:rsidR="00227B86">
        <w:rPr>
          <w:rFonts w:ascii="Arial" w:eastAsia="+mn-ea" w:hAnsi="Arial" w:cs="Arial"/>
          <w:bCs/>
          <w:kern w:val="24"/>
          <w:sz w:val="32"/>
          <w:szCs w:val="32"/>
          <w:lang w:eastAsia="es-PY"/>
        </w:rPr>
        <w:t>es  de tránsito aéreo.</w:t>
      </w:r>
    </w:p>
    <w:p w:rsidR="00546C3B" w:rsidRPr="00227B86" w:rsidRDefault="00546C3B" w:rsidP="00546C3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s-PY"/>
        </w:rPr>
      </w:pPr>
    </w:p>
    <w:p w:rsidR="00546C3B" w:rsidRPr="009C4934" w:rsidRDefault="00546C3B" w:rsidP="00286CDE">
      <w:pPr>
        <w:rPr>
          <w:rFonts w:ascii="Arial" w:hAnsi="Arial" w:cs="Arial"/>
          <w:sz w:val="40"/>
          <w:szCs w:val="40"/>
        </w:rPr>
      </w:pPr>
    </w:p>
    <w:p w:rsidR="00546C3B" w:rsidRPr="00286CDE" w:rsidRDefault="00546C3B" w:rsidP="00286CDE">
      <w:r w:rsidRPr="00546C3B">
        <w:rPr>
          <w:noProof/>
          <w:lang w:eastAsia="es-PY"/>
        </w:rPr>
        <w:lastRenderedPageBreak/>
        <w:drawing>
          <wp:inline distT="0" distB="0" distL="0" distR="0" wp14:anchorId="169A2310" wp14:editId="323FE20C">
            <wp:extent cx="5617028" cy="6282046"/>
            <wp:effectExtent l="0" t="0" r="22225" b="24130"/>
            <wp:docPr id="14" name="Gráfico 14" title="Incidentes de Tránsito Aéreo, con factor contribuyente operacional A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46C3B" w:rsidRPr="00286CDE" w:rsidSect="000F5FE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DE"/>
    <w:rsid w:val="00053199"/>
    <w:rsid w:val="000F5FE3"/>
    <w:rsid w:val="001343DB"/>
    <w:rsid w:val="00135DFB"/>
    <w:rsid w:val="0019161C"/>
    <w:rsid w:val="0022621E"/>
    <w:rsid w:val="00227B86"/>
    <w:rsid w:val="00286CDE"/>
    <w:rsid w:val="00546C3B"/>
    <w:rsid w:val="00661346"/>
    <w:rsid w:val="009C4934"/>
    <w:rsid w:val="00AA13D2"/>
    <w:rsid w:val="00AD0BEB"/>
    <w:rsid w:val="00B813E8"/>
    <w:rsid w:val="00DE4F10"/>
    <w:rsid w:val="00EC12FE"/>
    <w:rsid w:val="00F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2000"/>
            </a:pPr>
            <a:r>
              <a:rPr lang="es-PY" sz="1400" dirty="0">
                <a:solidFill>
                  <a:srgbClr val="002060"/>
                </a:solidFill>
                <a:latin typeface="Arial" pitchFamily="34" charset="0"/>
                <a:cs typeface="Arial" pitchFamily="34" charset="0"/>
              </a:rPr>
              <a:t>Incidentes de Tránsito </a:t>
            </a:r>
            <a:r>
              <a:rPr lang="es-PY" sz="1400" dirty="0" smtClean="0">
                <a:solidFill>
                  <a:srgbClr val="002060"/>
                </a:solidFill>
                <a:latin typeface="Arial" pitchFamily="34" charset="0"/>
                <a:cs typeface="Arial" pitchFamily="34" charset="0"/>
              </a:rPr>
              <a:t>Aéreo </a:t>
            </a:r>
          </a:p>
          <a:p>
            <a:pPr algn="ctr">
              <a:defRPr sz="2000"/>
            </a:pPr>
            <a:r>
              <a:rPr lang="es-PY" sz="1400" dirty="0" smtClean="0">
                <a:solidFill>
                  <a:srgbClr val="002060"/>
                </a:solidFill>
                <a:latin typeface="Arial" pitchFamily="34" charset="0"/>
                <a:cs typeface="Arial" pitchFamily="34" charset="0"/>
              </a:rPr>
              <a:t>con factor contribuyente operacional ATS </a:t>
            </a:r>
          </a:p>
          <a:p>
            <a:pPr algn="ctr">
              <a:defRPr sz="2000"/>
            </a:pPr>
            <a:r>
              <a:rPr lang="es-PY" sz="1400" baseline="0" dirty="0" smtClean="0">
                <a:solidFill>
                  <a:srgbClr val="002060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es-PY" sz="1400" dirty="0" smtClean="0">
                <a:solidFill>
                  <a:srgbClr val="002060"/>
                </a:solidFill>
                <a:latin typeface="Arial" pitchFamily="34" charset="0"/>
                <a:cs typeface="Arial" pitchFamily="34" charset="0"/>
              </a:rPr>
              <a:t>Año </a:t>
            </a:r>
            <a:r>
              <a:rPr lang="es-PY" sz="1400" dirty="0">
                <a:solidFill>
                  <a:srgbClr val="002060"/>
                </a:solidFill>
                <a:latin typeface="Arial" pitchFamily="34" charset="0"/>
                <a:cs typeface="Arial" pitchFamily="34" charset="0"/>
              </a:rPr>
              <a:t>2015</a:t>
            </a:r>
          </a:p>
        </c:rich>
      </c:tx>
      <c:layout>
        <c:manualLayout>
          <c:xMode val="edge"/>
          <c:yMode val="edge"/>
          <c:x val="0.184945609135998"/>
          <c:y val="2.20213306819030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765893846602502E-2"/>
          <c:y val="0.24203073783599519"/>
          <c:w val="0.6490340378403856"/>
          <c:h val="0.540747836478831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TWR - AISP</c:v>
                </c:pt>
              </c:strCache>
            </c:strRef>
          </c:tx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7">
                  <c:v>0</c:v>
                </c:pt>
                <c:pt idx="8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ACC-U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3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5062144"/>
        <c:axId val="128521344"/>
      </c:barChart>
      <c:catAx>
        <c:axId val="12506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s-PY"/>
          </a:p>
        </c:txPr>
        <c:crossAx val="128521344"/>
        <c:crosses val="autoZero"/>
        <c:auto val="1"/>
        <c:lblAlgn val="ctr"/>
        <c:lblOffset val="100"/>
        <c:noMultiLvlLbl val="0"/>
      </c:catAx>
      <c:valAx>
        <c:axId val="128521344"/>
        <c:scaling>
          <c:orientation val="minMax"/>
          <c:max val="5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25062144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.75996795199921663"/>
          <c:y val="0.27854128075818296"/>
          <c:w val="0.20662155833259907"/>
          <c:h val="0.44367182573180108"/>
        </c:manualLayout>
      </c:layout>
      <c:overlay val="0"/>
      <c:txPr>
        <a:bodyPr/>
        <a:lstStyle/>
        <a:p>
          <a:pPr>
            <a:defRPr sz="1600"/>
          </a:pPr>
          <a:endParaRPr lang="es-PY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PY" sz="1400" b="1" i="0" baseline="0">
                <a:solidFill>
                  <a:srgbClr val="002060"/>
                </a:solidFill>
                <a:effectLst/>
                <a:latin typeface="Arial" pitchFamily="34" charset="0"/>
                <a:cs typeface="Arial" pitchFamily="34" charset="0"/>
              </a:rPr>
              <a:t>Incidentes de Tránsito Aéreo </a:t>
            </a:r>
            <a:endParaRPr lang="es-PY" sz="1400">
              <a:solidFill>
                <a:srgbClr val="002060"/>
              </a:solidFill>
              <a:effectLst/>
              <a:latin typeface="Arial" pitchFamily="34" charset="0"/>
              <a:cs typeface="Arial" pitchFamily="34" charset="0"/>
            </a:endParaRPr>
          </a:p>
          <a:p>
            <a:pPr>
              <a:defRPr/>
            </a:pPr>
            <a:r>
              <a:rPr lang="es-PY" sz="1400" b="1" i="0" baseline="0">
                <a:solidFill>
                  <a:srgbClr val="002060"/>
                </a:solidFill>
                <a:effectLst/>
                <a:latin typeface="Arial" pitchFamily="34" charset="0"/>
                <a:cs typeface="Arial" pitchFamily="34" charset="0"/>
              </a:rPr>
              <a:t>con factor contribuyente operacional ATS </a:t>
            </a:r>
            <a:endParaRPr lang="es-PY" sz="1400">
              <a:solidFill>
                <a:srgbClr val="002060"/>
              </a:solidFill>
              <a:effectLst/>
              <a:latin typeface="Arial" pitchFamily="34" charset="0"/>
              <a:cs typeface="Arial" pitchFamily="34" charset="0"/>
            </a:endParaRPr>
          </a:p>
          <a:p>
            <a:pPr>
              <a:defRPr/>
            </a:pPr>
            <a:r>
              <a:rPr lang="es-PY" sz="1400" b="1" i="0" baseline="0">
                <a:solidFill>
                  <a:srgbClr val="002060"/>
                </a:solidFill>
                <a:effectLst/>
                <a:latin typeface="Arial" pitchFamily="34" charset="0"/>
                <a:cs typeface="Arial" pitchFamily="34" charset="0"/>
              </a:rPr>
              <a:t> Año 2016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5765893846602502E-2"/>
          <c:y val="0.24203073783599519"/>
          <c:w val="0.6490340378403856"/>
          <c:h val="0.540747836478831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 TWR - AISP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3">
                  <c:v>1</c:v>
                </c:pt>
                <c:pt idx="7">
                  <c:v>0</c:v>
                </c:pt>
                <c:pt idx="8">
                  <c:v>0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ACC-U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1569664"/>
        <c:axId val="81571200"/>
      </c:barChart>
      <c:catAx>
        <c:axId val="8156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s-PY"/>
          </a:p>
        </c:txPr>
        <c:crossAx val="81571200"/>
        <c:crosses val="autoZero"/>
        <c:auto val="1"/>
        <c:lblAlgn val="ctr"/>
        <c:lblOffset val="100"/>
        <c:noMultiLvlLbl val="0"/>
      </c:catAx>
      <c:valAx>
        <c:axId val="81571200"/>
        <c:scaling>
          <c:orientation val="minMax"/>
          <c:max val="5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81569664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.7476831983906137"/>
          <c:y val="0.32785861660340587"/>
          <c:w val="0.21054582713328768"/>
          <c:h val="0.39409869889258498"/>
        </c:manualLayout>
      </c:layout>
      <c:overlay val="0"/>
      <c:txPr>
        <a:bodyPr/>
        <a:lstStyle/>
        <a:p>
          <a:pPr>
            <a:defRPr sz="1600"/>
          </a:pPr>
          <a:endParaRPr lang="es-PY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PY" sz="1400" b="1" i="0" baseline="0" dirty="0" smtClean="0">
                <a:solidFill>
                  <a:srgbClr val="002060"/>
                </a:solidFill>
                <a:effectLst/>
                <a:latin typeface="Arial" pitchFamily="34" charset="0"/>
                <a:cs typeface="Arial" pitchFamily="34" charset="0"/>
              </a:rPr>
              <a:t>Incidentes de Tránsito Aéreo </a:t>
            </a:r>
          </a:p>
          <a:p>
            <a:pPr>
              <a:defRPr sz="1400"/>
            </a:pPr>
            <a:r>
              <a:rPr lang="es-PY" sz="1400" b="1" i="0" baseline="0" dirty="0" smtClean="0">
                <a:solidFill>
                  <a:srgbClr val="002060"/>
                </a:solidFill>
                <a:effectLst/>
                <a:latin typeface="Arial" pitchFamily="34" charset="0"/>
                <a:cs typeface="Arial" pitchFamily="34" charset="0"/>
              </a:rPr>
              <a:t>con factor contribuyente operacional ATS </a:t>
            </a:r>
          </a:p>
          <a:p>
            <a:pPr>
              <a:defRPr sz="1400"/>
            </a:pPr>
            <a:r>
              <a:rPr lang="es-PY" sz="1400" b="1" i="0" baseline="0" dirty="0" smtClean="0">
                <a:solidFill>
                  <a:srgbClr val="002060"/>
                </a:solidFill>
                <a:effectLst/>
                <a:latin typeface="Arial" pitchFamily="34" charset="0"/>
                <a:cs typeface="Arial" pitchFamily="34" charset="0"/>
              </a:rPr>
              <a:t>Año 2017</a:t>
            </a:r>
          </a:p>
        </c:rich>
      </c:tx>
      <c:layout>
        <c:manualLayout>
          <c:xMode val="edge"/>
          <c:yMode val="edge"/>
          <c:x val="0.18629782157869987"/>
          <c:y val="2.2956792236719203E-2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 TWR - AISP</c:v>
                </c:pt>
              </c:strCache>
            </c:strRef>
          </c:tx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ACC-U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1469824"/>
        <c:axId val="81471360"/>
      </c:barChart>
      <c:catAx>
        <c:axId val="81469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s-PY"/>
          </a:p>
        </c:txPr>
        <c:crossAx val="81471360"/>
        <c:crosses val="autoZero"/>
        <c:auto val="1"/>
        <c:lblAlgn val="ctr"/>
        <c:lblOffset val="100"/>
        <c:noMultiLvlLbl val="0"/>
      </c:catAx>
      <c:valAx>
        <c:axId val="81471360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469824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67917286508096453"/>
          <c:y val="0.42678742749635995"/>
          <c:w val="0.30726124206608907"/>
          <c:h val="0.32603696669024979"/>
        </c:manualLayout>
      </c:layout>
      <c:overlay val="0"/>
      <c:txPr>
        <a:bodyPr/>
        <a:lstStyle/>
        <a:p>
          <a:pPr>
            <a:defRPr sz="1600"/>
          </a:pPr>
          <a:endParaRPr lang="es-PY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PY" sz="2000" b="1" dirty="0">
                <a:solidFill>
                  <a:srgbClr val="002060"/>
                </a:solidFill>
                <a:latin typeface="Arial" pitchFamily="34" charset="0"/>
                <a:cs typeface="Arial" pitchFamily="34" charset="0"/>
              </a:rPr>
              <a:t>Incidentes de Tránsito </a:t>
            </a:r>
            <a:r>
              <a:rPr lang="es-PY" sz="2000" b="1" dirty="0" smtClean="0">
                <a:solidFill>
                  <a:srgbClr val="002060"/>
                </a:solidFill>
                <a:latin typeface="Arial" pitchFamily="34" charset="0"/>
                <a:cs typeface="Arial" pitchFamily="34" charset="0"/>
              </a:rPr>
              <a:t>Aéreo</a:t>
            </a:r>
            <a:r>
              <a:rPr lang="es-PY" sz="2000" b="1" baseline="0" dirty="0" smtClean="0">
                <a:solidFill>
                  <a:srgbClr val="002060"/>
                </a:solidFill>
                <a:latin typeface="Arial" pitchFamily="34" charset="0"/>
                <a:cs typeface="Arial" pitchFamily="34" charset="0"/>
              </a:rPr>
              <a:t>  </a:t>
            </a:r>
            <a:r>
              <a:rPr lang="es-PY" sz="2000" b="1" dirty="0" smtClean="0">
                <a:solidFill>
                  <a:srgbClr val="002060"/>
                </a:solidFill>
                <a:latin typeface="Arial" pitchFamily="34" charset="0"/>
                <a:cs typeface="Arial" pitchFamily="34" charset="0"/>
              </a:rPr>
              <a:t>con </a:t>
            </a:r>
            <a:r>
              <a:rPr lang="es-PY" sz="2000" b="1" dirty="0">
                <a:solidFill>
                  <a:srgbClr val="002060"/>
                </a:solidFill>
                <a:latin typeface="Arial" pitchFamily="34" charset="0"/>
                <a:cs typeface="Arial" pitchFamily="34" charset="0"/>
              </a:rPr>
              <a:t>factor contribuyente operacional ATS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4887305753447486E-2"/>
          <c:y val="0.20932195975503062"/>
          <c:w val="0.89080364954380697"/>
          <c:h val="0.708809891410632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 TWR-AISP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ACC-U</c:v>
                </c:pt>
              </c:strCache>
            </c:strRef>
          </c:tx>
          <c:spPr>
            <a:solidFill>
              <a:srgbClr val="1F497D"/>
            </a:solidFill>
          </c:spPr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Hoja1!$C$2:$C$5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84448"/>
        <c:axId val="117084544"/>
      </c:barChart>
      <c:catAx>
        <c:axId val="11698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084544"/>
        <c:crosses val="autoZero"/>
        <c:auto val="1"/>
        <c:lblAlgn val="ctr"/>
        <c:lblOffset val="100"/>
        <c:noMultiLvlLbl val="0"/>
      </c:catAx>
      <c:valAx>
        <c:axId val="117084544"/>
        <c:scaling>
          <c:orientation val="minMax"/>
          <c:max val="7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anchor="t" anchorCtr="0"/>
              <a:lstStyle/>
              <a:p>
                <a:pPr>
                  <a:defRPr baseline="0"/>
                </a:pPr>
                <a:r>
                  <a:rPr lang="es-PY" sz="1050" b="0" baseline="0"/>
                  <a:t>Número de Incidentes</a:t>
                </a:r>
                <a:endParaRPr lang="es-PY" sz="1100" b="0" baseline="0"/>
              </a:p>
            </c:rich>
          </c:tx>
          <c:layout>
            <c:manualLayout>
              <c:xMode val="edge"/>
              <c:yMode val="edge"/>
              <c:x val="4.1160239585436437E-3"/>
              <c:y val="0.37812857730133131"/>
            </c:manualLayout>
          </c:layout>
          <c:overlay val="0"/>
          <c:spPr>
            <a:ln w="3175"/>
          </c:spPr>
        </c:title>
        <c:numFmt formatCode="General" sourceLinked="1"/>
        <c:majorTickMark val="out"/>
        <c:minorTickMark val="none"/>
        <c:tickLblPos val="nextTo"/>
        <c:crossAx val="116984448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69521964462962305"/>
          <c:y val="0.23585871043228027"/>
          <c:w val="0.23154398007941315"/>
          <c:h val="0.12904683300129652"/>
        </c:manualLayout>
      </c:layout>
      <c:overlay val="0"/>
      <c:txPr>
        <a:bodyPr/>
        <a:lstStyle/>
        <a:p>
          <a:pPr>
            <a:defRPr sz="1400"/>
          </a:pPr>
          <a:endParaRPr lang="es-P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EF6C-AE78-432D-9022-5B3A3885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dcterms:created xsi:type="dcterms:W3CDTF">2018-12-04T14:10:00Z</dcterms:created>
  <dcterms:modified xsi:type="dcterms:W3CDTF">2018-12-10T10:43:00Z</dcterms:modified>
</cp:coreProperties>
</file>